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07" w:rsidRPr="00615267" w:rsidRDefault="00556707" w:rsidP="00556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iCs/>
          <w:color w:val="365F91" w:themeColor="accent1" w:themeShade="BF"/>
          <w:sz w:val="28"/>
          <w:szCs w:val="18"/>
        </w:rPr>
      </w:pPr>
      <w:r w:rsidRPr="00615267">
        <w:rPr>
          <w:rFonts w:ascii="Arial" w:hAnsi="Arial" w:cs="Arial"/>
          <w:b/>
          <w:i/>
          <w:iCs/>
          <w:color w:val="365F91" w:themeColor="accent1" w:themeShade="BF"/>
          <w:sz w:val="28"/>
          <w:szCs w:val="18"/>
        </w:rPr>
        <w:t>Esquema del rito del matrimonio dentro de la misa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iCs/>
          <w:sz w:val="28"/>
          <w:szCs w:val="18"/>
        </w:rPr>
      </w:pP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u w:val="single"/>
        </w:rPr>
      </w:pPr>
      <w:r w:rsidRPr="00556707">
        <w:rPr>
          <w:rFonts w:ascii="Arial" w:hAnsi="Arial" w:cs="Arial"/>
          <w:b/>
          <w:i/>
          <w:iCs/>
          <w:sz w:val="16"/>
          <w:szCs w:val="16"/>
          <w:u w:val="single"/>
        </w:rPr>
        <w:t>RITOS INICIALES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El sacerdote acoge a los esposos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Monición introductoria. </w:t>
      </w:r>
      <w:r w:rsidRPr="00556707">
        <w:rPr>
          <w:rFonts w:ascii="Arial" w:hAnsi="Arial" w:cs="Arial"/>
          <w:b/>
          <w:i/>
          <w:iCs/>
          <w:sz w:val="12"/>
          <w:szCs w:val="12"/>
        </w:rPr>
        <w:t>Se omite el Acto Penitencial; se puede celebrar la Misa "Por los Esposos" cuando está permitida la celebración de Misas rituales</w:t>
      </w:r>
      <w:r w:rsidRPr="00556707">
        <w:rPr>
          <w:rFonts w:ascii="Arial" w:hAnsi="Arial" w:cs="Arial"/>
          <w:b/>
          <w:i/>
          <w:iCs/>
          <w:sz w:val="16"/>
          <w:szCs w:val="16"/>
        </w:rPr>
        <w:t>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Gloria.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Oración colecta.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u w:val="single"/>
        </w:rPr>
      </w:pPr>
      <w:r w:rsidRPr="00556707">
        <w:rPr>
          <w:rFonts w:ascii="Arial" w:hAnsi="Arial" w:cs="Arial"/>
          <w:b/>
          <w:i/>
          <w:iCs/>
          <w:sz w:val="16"/>
          <w:szCs w:val="16"/>
          <w:u w:val="single"/>
        </w:rPr>
        <w:t>LITURGIA DE LA PALABRA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Pueden leerse una o dos lecturas y el Evangelio. En Domingo y solemnidades siempre dos y el evangelio. </w:t>
      </w:r>
    </w:p>
    <w:p w:rsidR="00556707" w:rsidRPr="00556707" w:rsidRDefault="00556707" w:rsidP="0055670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95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1ª Lectura (del Antiguo Testamento) Puede ser del Apocalipsis en Tiempo Pascual</w:t>
      </w:r>
    </w:p>
    <w:p w:rsidR="00556707" w:rsidRPr="00556707" w:rsidRDefault="00556707" w:rsidP="0055670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95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Salmo Responsorial.</w:t>
      </w:r>
    </w:p>
    <w:p w:rsidR="00556707" w:rsidRPr="00556707" w:rsidRDefault="00556707" w:rsidP="0055670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95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2ª Lectura (del Nuevo Testamento).</w:t>
      </w:r>
    </w:p>
    <w:p w:rsidR="00556707" w:rsidRPr="00556707" w:rsidRDefault="00556707" w:rsidP="0055670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95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Aleluya.</w:t>
      </w:r>
    </w:p>
    <w:p w:rsidR="00556707" w:rsidRPr="00556707" w:rsidRDefault="00556707" w:rsidP="0055670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95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Lectura del Evangelio. De todas las lecturas, al menos una debe hacer referencia explícita al Matrimonio </w:t>
      </w:r>
    </w:p>
    <w:p w:rsid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  <w:b/>
          <w:i/>
          <w:iCs/>
          <w:sz w:val="12"/>
          <w:szCs w:val="12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Homilía: </w:t>
      </w:r>
      <w:r w:rsidRPr="00556707">
        <w:rPr>
          <w:rFonts w:ascii="Arial" w:hAnsi="Arial" w:cs="Arial"/>
          <w:b/>
          <w:i/>
          <w:iCs/>
          <w:sz w:val="12"/>
          <w:szCs w:val="12"/>
        </w:rPr>
        <w:t>explicación de los textos sagrados proclamados en las lecturas, del misterio del Matrimonio cristiano, dignidad del amor conyugal, la gracia del sacramento y las obligaciones que implica.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  <w:b/>
          <w:i/>
          <w:iCs/>
          <w:sz w:val="12"/>
          <w:szCs w:val="12"/>
        </w:rPr>
      </w:pP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u w:val="single"/>
        </w:rPr>
      </w:pPr>
      <w:r w:rsidRPr="00556707">
        <w:rPr>
          <w:rFonts w:ascii="Arial" w:hAnsi="Arial" w:cs="Arial"/>
          <w:b/>
          <w:i/>
          <w:iCs/>
          <w:sz w:val="16"/>
          <w:szCs w:val="16"/>
          <w:u w:val="single"/>
        </w:rPr>
        <w:t>LITURGIA DEL MATRIMONIO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Monición introductoria.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2"/>
          <w:szCs w:val="12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Escrutinio: </w:t>
      </w:r>
      <w:r w:rsidRPr="00556707">
        <w:rPr>
          <w:rFonts w:ascii="Arial" w:hAnsi="Arial" w:cs="Arial"/>
          <w:b/>
          <w:i/>
          <w:iCs/>
          <w:sz w:val="12"/>
          <w:szCs w:val="12"/>
        </w:rPr>
        <w:t>Pregunta sobre la libertad, fidelidad y educación de la prole.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556707">
        <w:rPr>
          <w:rFonts w:ascii="Arial" w:hAnsi="Arial" w:cs="Arial"/>
          <w:b/>
          <w:i/>
          <w:iCs/>
          <w:sz w:val="18"/>
          <w:szCs w:val="18"/>
        </w:rPr>
        <w:t>Consentimiento.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Confirmación del consentimiento por el sacerdote. 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  <w:b/>
          <w:i/>
          <w:iCs/>
          <w:sz w:val="12"/>
          <w:szCs w:val="12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Bendición y entrega de los anillos. Bendición de los esposos </w:t>
      </w:r>
      <w:r w:rsidRPr="00556707">
        <w:rPr>
          <w:rFonts w:ascii="Arial" w:hAnsi="Arial" w:cs="Arial"/>
          <w:b/>
          <w:i/>
          <w:iCs/>
          <w:sz w:val="12"/>
          <w:szCs w:val="12"/>
        </w:rPr>
        <w:t>(Puede realizarse en este momento, tras el Padre Nuestro o antes de la bendición final)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Bendición y entrega de las arras (Es optativo)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2"/>
          <w:szCs w:val="12"/>
        </w:rPr>
      </w:pPr>
      <w:r w:rsidRPr="00556707">
        <w:rPr>
          <w:rFonts w:ascii="Arial" w:hAnsi="Arial" w:cs="Arial"/>
          <w:b/>
          <w:i/>
          <w:iCs/>
          <w:sz w:val="12"/>
          <w:szCs w:val="12"/>
        </w:rPr>
        <w:t>Se puede concluir con un canto o aclamación de los fieles.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Oración de los Fieles.</w:t>
      </w:r>
    </w:p>
    <w:p w:rsid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Credo: si es domingo o solemnidad.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556707" w:rsidRPr="00556707" w:rsidRDefault="00C04977" w:rsidP="00556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i/>
          <w:iCs/>
          <w:sz w:val="16"/>
          <w:szCs w:val="16"/>
          <w:u w:val="single"/>
        </w:rPr>
        <w:t>LITURGIA EUCARÍS</w:t>
      </w:r>
      <w:r w:rsidR="00556707" w:rsidRPr="00556707">
        <w:rPr>
          <w:rFonts w:ascii="Arial" w:hAnsi="Arial" w:cs="Arial"/>
          <w:b/>
          <w:i/>
          <w:iCs/>
          <w:sz w:val="16"/>
          <w:szCs w:val="16"/>
          <w:u w:val="single"/>
        </w:rPr>
        <w:t>TICA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Procesión de ofrendas.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Ofertorio.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4"/>
          <w:szCs w:val="14"/>
        </w:rPr>
      </w:pPr>
      <w:r w:rsidRPr="00556707">
        <w:rPr>
          <w:rFonts w:ascii="Arial" w:hAnsi="Arial" w:cs="Arial"/>
          <w:b/>
          <w:i/>
          <w:iCs/>
          <w:sz w:val="14"/>
          <w:szCs w:val="14"/>
        </w:rPr>
        <w:t>Mención de los esposo</w:t>
      </w:r>
      <w:r w:rsidR="008D5569">
        <w:rPr>
          <w:rFonts w:ascii="Arial" w:hAnsi="Arial" w:cs="Arial"/>
          <w:b/>
          <w:i/>
          <w:iCs/>
          <w:sz w:val="14"/>
          <w:szCs w:val="14"/>
        </w:rPr>
        <w:t>s en la Plegaria Eucarística. Mo</w:t>
      </w:r>
      <w:r w:rsidRPr="00556707">
        <w:rPr>
          <w:rFonts w:ascii="Arial" w:hAnsi="Arial" w:cs="Arial"/>
          <w:b/>
          <w:i/>
          <w:iCs/>
          <w:sz w:val="14"/>
          <w:szCs w:val="14"/>
        </w:rPr>
        <w:t>mento de vivos.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Rezo del Padre Nuestro. </w:t>
      </w:r>
      <w:r w:rsidRPr="00556707">
        <w:rPr>
          <w:rFonts w:ascii="Arial" w:hAnsi="Arial" w:cs="Arial"/>
          <w:b/>
          <w:i/>
          <w:iCs/>
          <w:sz w:val="12"/>
          <w:szCs w:val="12"/>
        </w:rPr>
        <w:t>Se suprime la oración que sigue.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Bendición nupcial. Velación de los esposos (Es opcional).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Rito de la Paz</w:t>
      </w:r>
    </w:p>
    <w:p w:rsid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  <w:b/>
          <w:i/>
          <w:iCs/>
          <w:sz w:val="12"/>
          <w:szCs w:val="12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Comunión: </w:t>
      </w:r>
      <w:r w:rsidRPr="00556707">
        <w:rPr>
          <w:rFonts w:ascii="Arial" w:hAnsi="Arial" w:cs="Arial"/>
          <w:b/>
          <w:i/>
          <w:iCs/>
          <w:sz w:val="12"/>
          <w:szCs w:val="12"/>
        </w:rPr>
        <w:t>Los nuevos Esposos y los padrinos  pueden recibirla bajo las dos especies.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  <w:b/>
          <w:i/>
          <w:iCs/>
          <w:sz w:val="12"/>
          <w:szCs w:val="12"/>
        </w:rPr>
      </w:pP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u w:val="single"/>
        </w:rPr>
      </w:pPr>
      <w:r w:rsidRPr="00556707">
        <w:rPr>
          <w:rFonts w:ascii="Arial" w:hAnsi="Arial" w:cs="Arial"/>
          <w:b/>
          <w:i/>
          <w:iCs/>
          <w:sz w:val="16"/>
          <w:szCs w:val="16"/>
          <w:u w:val="single"/>
        </w:rPr>
        <w:t>CONCLUSIÓN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Oración Postcomunión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>Bendición solemne sobre los esposos y el pueblo.</w:t>
      </w:r>
    </w:p>
    <w:p w:rsidR="00556707" w:rsidRPr="00556707" w:rsidRDefault="00556707" w:rsidP="00556707">
      <w:p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  <w:b/>
          <w:i/>
          <w:iCs/>
          <w:sz w:val="12"/>
          <w:szCs w:val="12"/>
        </w:rPr>
      </w:pPr>
      <w:r w:rsidRPr="00556707">
        <w:rPr>
          <w:rFonts w:ascii="Arial" w:hAnsi="Arial" w:cs="Arial"/>
          <w:b/>
          <w:i/>
          <w:iCs/>
          <w:sz w:val="16"/>
          <w:szCs w:val="16"/>
        </w:rPr>
        <w:t xml:space="preserve">Se despide a la asamblea. Firma del  acta matrimonial, </w:t>
      </w:r>
      <w:r w:rsidRPr="00556707">
        <w:rPr>
          <w:rFonts w:ascii="Arial" w:hAnsi="Arial" w:cs="Arial"/>
          <w:b/>
          <w:i/>
          <w:iCs/>
          <w:sz w:val="12"/>
          <w:szCs w:val="12"/>
        </w:rPr>
        <w:t>nunca sobre el altar.</w:t>
      </w:r>
    </w:p>
    <w:p w:rsidR="008B63C6" w:rsidRDefault="008B63C6"/>
    <w:sectPr w:rsidR="008B63C6" w:rsidSect="008B6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563D"/>
    <w:multiLevelType w:val="hybridMultilevel"/>
    <w:tmpl w:val="78E2D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56707"/>
    <w:rsid w:val="004E7E86"/>
    <w:rsid w:val="00556707"/>
    <w:rsid w:val="00615267"/>
    <w:rsid w:val="008B63C6"/>
    <w:rsid w:val="008D5569"/>
    <w:rsid w:val="00A31FDE"/>
    <w:rsid w:val="00C04977"/>
    <w:rsid w:val="00DB4120"/>
    <w:rsid w:val="00FD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Esquema de la misa de bodas</dc:title>
  <dc:creator>Jose Fernández de Valderrama</dc:creator>
  <cp:lastModifiedBy>Jose Fernández de Valderrama</cp:lastModifiedBy>
  <cp:revision>5</cp:revision>
  <cp:lastPrinted>2013-10-25T19:40:00Z</cp:lastPrinted>
  <dcterms:created xsi:type="dcterms:W3CDTF">2013-10-24T20:40:00Z</dcterms:created>
  <dcterms:modified xsi:type="dcterms:W3CDTF">2013-10-25T19:40:00Z</dcterms:modified>
</cp:coreProperties>
</file>